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  <w:jc w:val="center"/>
        <w:shd w:fill="1F4E79"/>
        <w:spacing w:before="180" w:after="60"/>
      </w:pPr>
      <w:r>
        <w:rPr>
          <w:b/>
          <w:color w:val="FFFFFF"/>
          <w:sz w:val="40"/>
        </w:rPr>
        <w:t xml:space="preserve">Year 10 OCR GCSE Computer Science</w:t>
      </w:r>
    </w:p>
    <w:p>
      <w:pPr>
        <w:jc w:val="center"/>
        <w:shd w:fill="1F4E79"/>
        <w:spacing w:before="0" w:after="180"/>
      </w:pPr>
      <w:r>
        <w:rPr>
          <w:b/>
          <w:color w:val="FFFFFF"/>
          <w:sz w:val="26"/>
        </w:rPr>
        <w:t xml:space="preserve">Lesson Plan: 2.1.2 Designing, Creating and Refining Algorithms</w:t>
      </w:r>
    </w:p>
    <w:p>
      <w:pPr>
        <w:jc w:val="center"/>
        <w:shd w:fill="D9EAF7"/>
        <w:spacing w:before="120" w:after="120"/>
      </w:pPr>
      <w:r>
        <w:rPr>
          <w:b/>
          <w:color w:val="17365D"/>
          <w:sz w:val="23"/>
        </w:rPr>
        <w:t xml:space="preserve">Focus: Reference language/high-level programming language | Common errors | Trace tables</w:t>
      </w:r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Lesson Snapshot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2200"/>
        <w:gridCol w:w="6800"/>
      </w:tblGrid>
      <w:tr>
        <w:tc>
          <w:tcPr>
            <w:vAlign w:val="top"/>
          </w:tcPr>
          <w:p>
            <w:pPr>
              <w:spacing w:before="0" w:after="60"/>
            </w:pPr>
            <w:r>
              <w:t xml:space="preserve">Year group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Year 10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Duration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1 hour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Specification link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OCR GCSE Computer Science 2.1.2 - Designing, Creating and Refining Algorithms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Class profile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Mixed ability group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Resources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Computers, Trinket, paper, pens, printed worksheets or exercise books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Learning Objectives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Explain the difference between OCR reference language and a high-level programming language.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Identify common algorithm and programming errors.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Complete a trace table to follow an algorithm step by step.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Refine an algorithm by finding and correcting errors.</w:t>
      </w:r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Success Criteria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3000"/>
        <w:gridCol w:w="3000"/>
        <w:gridCol w:w="30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All students will be able to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Most students will be able to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Some students will be able to</w:t>
            </w:r>
          </w:p>
        </w:tc>
      </w:tr>
      <w:tr>
        <w:tc>
          <w:tcPr>
            <w:vAlign w:val="top"/>
          </w:tcPr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Follow a simple algorithm and identify the final output.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Recognise at least one common error.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Complete a partially filled trace table.</w:t>
            </w:r>
          </w:p>
        </w:tc>
        <w:tc>
          <w:tcPr>
            <w:vAlign w:val="top"/>
          </w:tcPr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Complete a trace table independently.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Explain syntax, logic and runtime errors.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Correct errors in a short algorithm or program.</w:t>
            </w:r>
          </w:p>
        </w:tc>
        <w:tc>
          <w:tcPr>
            <w:vAlign w:val="top"/>
          </w:tcPr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Translate OCR reference language into Python.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Design and refine their own algorithm.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Explain why a corrected algorithm works.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Key Vocabulary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3000"/>
        <w:gridCol w:w="3000"/>
        <w:gridCol w:w="30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Core terms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Programming terms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Debugging terms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Algorithm
OCR reference language
High-level programming language
Trace table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Python
Variable
Sequence
Selection
Iteration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Syntax error
Logic error
Runtime error
Dry run
Refinement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Lesson Timeline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850"/>
        <w:gridCol w:w="1350"/>
        <w:gridCol w:w="3150"/>
        <w:gridCol w:w="1850"/>
        <w:gridCol w:w="18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Time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Phase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Learning Activity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Assessment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Differentiation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0-5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Starter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Spot the error in a short algorithm and discuss what the algorithm is trying to do.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Questioning and pair discussion.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Support: underline variables. Stretch: predict the final value.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5-12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Teacher input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Explain OCR reference language compared with Python as a high-level programming language.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Cold-call quick checks.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Use side-by-side examples for clarity.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12-20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Activity 1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Match OCR reference language statements to Python equivalents.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Check answers as a class.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Support: word bank. Stretch: create an extra pair.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20-30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Teacher input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Introduce syntax, logic and runtime errors with examples.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Mini whiteboard or verbal classification.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Use familiar Python examples from Trinket.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30-45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Activity 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Model and complete trace tables for FOR and WHILE algorithms.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Review completed trace tables.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Support: partially filled table. Stretch: alter starting values.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45-55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Activity 3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Debug and refine Python code in Trinket, then check using a trace table.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Observe debugging process and corrected code.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Support: paired work. Stretch: create own scoring program.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55-60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Plenary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Exit ticket: reference language, logic errors, and purpose of trace tables.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Collect or review answers.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Use as next-lesson planning evidence.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Detailed Lesson Plan</w:t>
      </w:r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0-5 Minutes - Starter: Spot the Error</w:t>
      </w:r>
    </w:p>
    <w:p>
      <w:pPr>
        <w:spacing w:before="0" w:after="60"/>
      </w:pPr>
      <w:r>
        <w:t xml:space="preserve">Display or hand out this short algorithm: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2F2F2"/>
          </w:tcPr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total = 0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FOR count = 1 TO 5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    total = total + count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PRINT tota1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4500"/>
        <w:gridCol w:w="45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Prompt Questions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Expected Discussion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What is the algorithm trying to do?
What error can you spot?
What type of error might this be?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It adds the numbers 1 to 5.
The output variable is written as tota1 instead of total.
This is similar to a syntax/name error because the variable name is incorrect.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FF2CC"/>
          </w:tcPr>
          <w:p>
            <w:pPr>
              <w:shd w:fill="FFF2CC"/>
              <w:spacing w:before="0" w:after="40"/>
            </w:pPr>
            <w:r>
              <w:rPr>
                <w:b/>
                <w:color w:val="17365D"/>
                <w:sz w:val="24"/>
              </w:rPr>
              <w:t xml:space="preserve">Support and Stretch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Support: ask students to underline variable names.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Stretch: ask what the final value of total should be if the error is corrected.</w:t>
            </w:r>
          </w:p>
        </w:tc>
      </w:tr>
    </w:tbl>
    <w:p>
      <w:pPr>
        <w:spacing w:before="0" w:after="80"/>
      </w:pPr>
      <w:r/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5-12 Minutes - Teacher Input: Reference Language vs Python</w:t>
      </w:r>
    </w:p>
    <w:p>
      <w:pPr>
        <w:spacing w:before="0" w:after="80"/>
      </w:pPr>
      <w:r>
        <w:t xml:space="preserve">Explain that OCR uses reference language in exam questions to describe algorithms in a language-independent way. Python is a high-level programming language that students can run in Trinket.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4500"/>
        <w:gridCol w:w="45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OCR Reference Language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Python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name = INPUT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name = input()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OUTPUT name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print(name)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IF score &gt;= 50 THEN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if score &gt;= 50: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FOR i = 1 TO 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for i in range(1, 6):</w:t>
            </w:r>
          </w:p>
        </w:tc>
      </w:tr>
    </w:tbl>
    <w:p>
      <w:pPr>
        <w:spacing w:before="0" w:after="80"/>
      </w:pPr>
      <w:r/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Which one can Trinket run directly?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Which one are you likely to see in OCR exam questions?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Why might OCR use reference language instead of one specific programming language?</w:t>
      </w:r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12-20 Minutes - Activity 1: Match the Code</w:t>
      </w:r>
    </w:p>
    <w:p>
      <w:pPr>
        <w:spacing w:before="0" w:after="80"/>
      </w:pPr>
      <w:r>
        <w:t xml:space="preserve">Students match each OCR reference language statement to the Python equivalent.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4500"/>
        <w:gridCol w:w="45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OCR Reference Language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Python Options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1. OUTPUT "Hello"
2. age = INPUT
3. IF age &gt;= 16 THEN
4. FOR number = 1 TO 10
5. WHILE lives &gt; 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A. while lives &gt; 0:
B. age = input()
C. for number in range(1, 11):
D. print("Hello")
E. if age &gt;= 16: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E2F0D9"/>
          </w:tcPr>
          <w:p>
            <w:pPr>
              <w:shd w:fill="E2F0D9"/>
              <w:spacing w:before="0" w:after="40"/>
            </w:pPr>
            <w:r>
              <w:rPr>
                <w:b/>
                <w:color w:val="17365D"/>
                <w:sz w:val="24"/>
              </w:rPr>
              <w:t xml:space="preserve">Answers</w:t>
            </w:r>
          </w:p>
          <w:p>
            <w:pPr>
              <w:spacing w:before="0" w:after="40"/>
            </w:pPr>
            <w:r>
              <w:t xml:space="preserve">1-D, 2-B, 3-E, 4-C, 5-A</w:t>
            </w:r>
          </w:p>
        </w:tc>
      </w:tr>
    </w:tbl>
    <w:p>
      <w:pPr>
        <w:spacing w:before="0" w:after="80"/>
      </w:pPr>
      <w:r/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20-30 Minutes - Teacher Input: Common Errors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1900"/>
        <w:gridCol w:w="3800"/>
        <w:gridCol w:w="33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Error Type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Meaning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Example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Syntax error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The rules of the language have been broken.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Missing colon in Python: if score &gt; 10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Logic error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The program runs but gives the wrong result.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Using &gt; instead of &gt;= when checking age.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Runtime error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The program starts running but crashes during execution.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Dividing by zero.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EEF6FC"/>
          </w:tcPr>
          <w:p>
            <w:pPr>
              <w:shd w:fill="EEF6FC"/>
              <w:spacing w:before="0" w:after="40"/>
            </w:pPr>
            <w:r>
              <w:rPr>
                <w:b/>
                <w:color w:val="17365D"/>
                <w:sz w:val="24"/>
              </w:rPr>
              <w:t xml:space="preserve">Quick Check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Missing bracket: syntax, logic or runtime?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Area calculated using addition instead of multiplication: syntax, logic or runtime?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Program tries to open a file that does not exist: syntax, logic or runtime?</w:t>
            </w:r>
          </w:p>
        </w:tc>
      </w:tr>
    </w:tbl>
    <w:p>
      <w:pPr>
        <w:spacing w:before="0" w:after="80"/>
      </w:pPr>
      <w:r/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30-45 Minutes - Activity 2: Trace Tables</w:t>
      </w:r>
    </w:p>
    <w:p>
      <w:pPr>
        <w:spacing w:before="0" w:after="80"/>
      </w:pPr>
      <w:r>
        <w:t xml:space="preserve">Explain that a trace table is used to dry run an algorithm and track how variable values change step by step.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2F2F2"/>
          </w:tcPr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total = 0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FOR number = 1 TO 4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    total = total + number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OUTPUT total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3000"/>
        <w:gridCol w:w="3000"/>
        <w:gridCol w:w="30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number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total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output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1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3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3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6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4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10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10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10</w:t>
            </w:r>
          </w:p>
        </w:tc>
      </w:tr>
    </w:tbl>
    <w:p>
      <w:pPr>
        <w:spacing w:before="0" w:after="80"/>
      </w:pPr>
      <w:r/>
    </w:p>
    <w:p>
      <w:pPr>
        <w:spacing w:before="0" w:after="60"/>
      </w:pPr>
      <w:r>
        <w:rPr>
          <w:b/>
          <w:color w:val="17365D"/>
        </w:rPr>
        <w:t xml:space="preserve">Main task: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2F2F2"/>
          </w:tcPr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x = 3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y = 2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WHILE x &lt; 10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    x = x + y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    y = y + 1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OUTPUT x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OUTPUT y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3000"/>
        <w:gridCol w:w="3000"/>
        <w:gridCol w:w="30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x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y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output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3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3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8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4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-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12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5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x = 12, y = 5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FF2CC"/>
          </w:tcPr>
          <w:p>
            <w:pPr>
              <w:shd w:fill="FFF2CC"/>
              <w:spacing w:before="0" w:after="40"/>
            </w:pPr>
            <w:r>
              <w:rPr>
                <w:b/>
                <w:color w:val="17365D"/>
                <w:sz w:val="24"/>
              </w:rPr>
              <w:t xml:space="preserve">Teacher Reminder</w:t>
            </w:r>
          </w:p>
          <w:p>
            <w:pPr>
              <w:spacing w:before="0" w:after="40"/>
            </w:pPr>
            <w:r>
              <w:t xml:space="preserve">Emphasise that the WHILE condition is checked before each loop. This is often where trace table mistakes happen.</w:t>
            </w:r>
          </w:p>
        </w:tc>
      </w:tr>
    </w:tbl>
    <w:p>
      <w:pPr>
        <w:spacing w:before="0" w:after="80"/>
      </w:pPr>
      <w:r/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45-55 Minutes - Activity 3: Debug and Refine in Trinket</w:t>
      </w:r>
    </w:p>
    <w:p>
      <w:pPr>
        <w:spacing w:before="0" w:after="60"/>
      </w:pPr>
      <w:r>
        <w:t xml:space="preserve">Students open Trinket and enter the following Python code: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F2F2F2"/>
          </w:tcPr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total = 0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for number in range(1, 5):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    total = total + number</w:t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</w:r>
          </w:p>
          <w:p>
            <w:pPr>
              <w:spacing w:before="0" w:after="20"/>
            </w:pPr>
            <w:r>
              <w:rPr>
                <w:sz w:val="20"/>
                <w:rFonts w:ascii="Courier New" w:hAnsi="Courier New"/>
              </w:rPr>
              <w:t xml:space="preserve">print(totla)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5000"/>
        <w:gridCol w:w="40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Student Tasks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Expected Fixes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1. Run the code.
2. Identify the error message.
3. Correct the error.
4. Use a trace table to check total.
5. Change the program so it adds 1 to 10.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Change totla to total.
Change range(1, 5) to range(1, 11) to include 10.</w:t>
            </w:r>
          </w:p>
        </w:tc>
      </w:tr>
    </w:tbl>
    <w:p>
      <w:pPr>
        <w:spacing w:before="0" w:after="80"/>
      </w:pPr>
      <w:r/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9000"/>
      </w:tblGrid>
      <w:tr>
        <w:tc>
          <w:tcPr>
            <w:vAlign w:val="top"/>
            <w:shd w:fill="E2F0D9"/>
          </w:tcPr>
          <w:p>
            <w:pPr>
              <w:shd w:fill="E2F0D9"/>
              <w:spacing w:before="0" w:after="40"/>
            </w:pPr>
            <w:r>
              <w:rPr>
                <w:b/>
                <w:color w:val="17365D"/>
                <w:sz w:val="24"/>
              </w:rPr>
              <w:t xml:space="preserve">Extension Challenge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Write a program that starts with score = 0.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Add 5 points for each correct answer.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Repeat for 4 questions.</w:t>
            </w:r>
          </w:p>
          <w:p>
            <w:pPr>
              <w:spacing w:after="70"/>
              <w:ind w:left="360" w:hanging="180"/>
            </w:pPr>
            <w:r>
              <w:rPr>
                <w:b/>
                <w:color w:val="1F4E79"/>
              </w:rPr>
              <w:t xml:space="preserve">- </w:t>
            </w:r>
            <w:r>
              <w:t xml:space="preserve">Output the final score and create a trace table.</w:t>
            </w:r>
          </w:p>
        </w:tc>
      </w:tr>
    </w:tbl>
    <w:p>
      <w:pPr>
        <w:spacing w:before="0" w:after="80"/>
      </w:pPr>
      <w:r/>
    </w:p>
    <w:p>
      <w:pPr>
        <w:pStyle w:val="Heading2"/>
        <w:spacing w:before="180" w:after="80"/>
      </w:pPr>
      <w:r>
        <w:rPr>
          <w:b/>
          <w:color w:val="1F4E79"/>
          <w:sz w:val="25"/>
        </w:rPr>
        <w:t xml:space="preserve">55-60 Minutes - Plenary: Exit Ticket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4800"/>
        <w:gridCol w:w="42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Question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Expected Answer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What is one difference between OCR reference language and Python?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OCR reference language describes algorithms for exams; Python is a high-level language that can be run.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What type of error occurs when a program runs but gives the wrong answer?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A logic error.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Why are trace tables useful?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They help track variable values and find mistakes in algorithms.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Assessment Opportunities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Starter discussion identifies prior knowledge of algorithms and errors.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Matching activity checks understanding of reference language and Python equivalents.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Trace table task provides written evidence of algorithm tracing.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Trinket debugging activity shows whether students can identify and correct errors.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Exit ticket checks individual understanding.</w:t>
      </w:r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Differentiation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CellMar>
          <w:top w:w="80" w:type="dxa"/>
          <w:left w:w="90" w:type="dxa"/>
          <w:bottom w:w="80" w:type="dxa"/>
          <w:right w:w="90" w:type="dxa"/>
        </w:tblCellMar>
      </w:tblPr>
      <w:tblGrid>
        <w:gridCol w:w="4500"/>
        <w:gridCol w:w="4500"/>
      </w:tblGrid>
      <w:tr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Support</w:t>
            </w:r>
          </w:p>
        </w:tc>
        <w:tc>
          <w:tcPr>
            <w:vAlign w:val="top"/>
            <w:shd w:fill="1F4E79"/>
          </w:tcPr>
          <w:p>
            <w:pPr>
              <w:spacing w:before="0" w:after="40"/>
            </w:pPr>
            <w:r>
              <w:rPr>
                <w:b/>
                <w:color w:val="FFFFFF"/>
              </w:rPr>
              <w:t xml:space="preserve">Challenge</w:t>
            </w:r>
          </w:p>
        </w:tc>
      </w:tr>
      <w:tr>
        <w:tc>
          <w:tcPr>
            <w:vAlign w:val="top"/>
          </w:tcPr>
          <w:p>
            <w:pPr>
              <w:spacing w:before="0" w:after="60"/>
            </w:pPr>
            <w:r>
              <w:t xml:space="preserve">Partially completed trace tables.
Paired debugging in Trinket.
Vocabulary sheet with examples.
Smaller code snippets with one error at a time.</w:t>
            </w:r>
          </w:p>
        </w:tc>
        <w:tc>
          <w:tcPr>
            <w:vAlign w:val="top"/>
          </w:tcPr>
          <w:p>
            <w:pPr>
              <w:spacing w:before="0" w:after="60"/>
            </w:pPr>
            <w:r>
              <w:t xml:space="preserve">Translate between OCR reference language and Python.
Explain the purpose of each variable.
Create an original algorithm and trace table.
Debug a logic error with no obvious error message.</w:t>
            </w:r>
          </w:p>
        </w:tc>
      </w:tr>
    </w:tbl>
    <w:p>
      <w:pPr>
        <w:spacing w:before="0" w:after="80"/>
      </w:pPr>
      <w:r/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Possible Homework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Five short OCR reference language statements to translate into Python.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Two algorithms containing errors to identify and correct.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One trace table to complete independently.</w:t>
      </w:r>
    </w:p>
    <w:p>
      <w:pPr>
        <w:pStyle w:val="Heading1"/>
        <w:spacing w:before="260" w:after="100"/>
      </w:pPr>
      <w:r>
        <w:rPr>
          <w:b/>
          <w:color w:val="17365D"/>
          <w:sz w:val="30"/>
        </w:rPr>
        <w:t xml:space="preserve">Teacher Notes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Emphasise that OCR reference language is designed for exams and understanding algorithms, while Python is used in Trinket to execute programs.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Remind students that trace tables should be completed carefully and in order.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Reinforce that logic errors can be harder to find because the program may still run.</w:t>
      </w:r>
    </w:p>
    <w:p>
      <w:pPr>
        <w:spacing w:after="70"/>
        <w:ind w:left="360" w:hanging="180"/>
      </w:pPr>
      <w:r>
        <w:rPr>
          <w:b/>
          <w:color w:val="1F4E79"/>
        </w:rPr>
        <w:t xml:space="preserve">- </w:t>
      </w:r>
      <w:r>
        <w:t xml:space="preserve">For mixed ability groups, keep the main trace table visible while circulating to support students who struggle with loops.</w:t>
      </w:r>
    </w:p>
    <w:sectPr>
      <w:pgMar w:top="900" w:right="900" w:bottom="900" w:left="90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2"/>
      </w:rPr>
    </w:rPrDefault>
  </w:docDefaults>
  <w:style w:type="paragraph" w:default="1" w:styleId="Normal">
    <w:name w:val="Normal"/>
    <w:pPr>
      <w:spacing w:after="120" w:line="276" w:lineRule="auto"/>
    </w:pPr>
    <w:rPr>
      <w:rFonts w:ascii="Aptos" w:hAnsi="Aptos"/>
      <w:sz w:val="22"/>
    </w:rPr>
  </w:style>
  <w:style w:type="paragraph" w:styleId="Title">
    <w:name w:val="Title"/>
    <w:basedOn w:val="Normal"/>
    <w:rPr>
      <w:b/>
      <w:sz w:val="40"/>
    </w:rPr>
  </w:style>
  <w:style w:type="paragraph" w:styleId="Heading1">
    <w:name w:val="heading 1"/>
    <w:basedOn w:val="Normal"/>
    <w:next w:val="Normal"/>
    <w:pPr>
      <w:keepNext/>
      <w:spacing w:before="260" w:after="100"/>
    </w:pPr>
    <w:rPr>
      <w:b/>
      <w:color w:val="17365D"/>
      <w:sz w:val="30"/>
    </w:rPr>
  </w:style>
  <w:style w:type="paragraph" w:styleId="Heading2">
    <w:name w:val="heading 2"/>
    <w:basedOn w:val="Normal"/>
    <w:next w:val="Normal"/>
    <w:pPr>
      <w:keepNext/>
      <w:spacing w:before="180" w:after="80"/>
    </w:pPr>
    <w:rPr>
      <w:b/>
      <w:color w:val="1F4E79"/>
      <w:sz w:val="25"/>
    </w:rPr>
  </w:style>
</w:styles>
</file>

<file path=word/_rels/document.xml.rels><?xml version="1.0" encoding="UTF-8" standalone="yes"?>
<Relationships xmlns="http://schemas.openxmlformats.org/package/2006/relationships"/>
</file>